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8D" w:rsidRPr="006602FD" w:rsidRDefault="00BB118D" w:rsidP="00BB118D">
      <w:pPr>
        <w:rPr>
          <w:rFonts w:ascii="Times New Roman" w:hAnsi="Times New Roman" w:cs="Times New Roman"/>
          <w:sz w:val="32"/>
          <w:szCs w:val="32"/>
        </w:rPr>
      </w:pPr>
      <w:r w:rsidRPr="006602FD">
        <w:rPr>
          <w:rFonts w:ascii="Times New Roman" w:hAnsi="Times New Roman" w:cs="Times New Roman"/>
          <w:sz w:val="32"/>
          <w:szCs w:val="32"/>
        </w:rPr>
        <w:t>Ценообразование на оптовом рынке электроэнергии (мощности)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 Главная цель рыночных отношений в электроэнергетике - создание полноценной конкуренции, являющейся необходимым условием повышения эффективности производства электроэнергии, привлечения инвестиций для развития отрасли, и как следствие - повышения надежности энергоснабжения и снижение цены для потребителя.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   Принципы функционирования оптового рынка определяются Правилами оптового рынка электрической энергии и мощности, утвержденными  Постановлением Правительства Российской Федерации №1172 от 27 декабря 2010 года.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 xml:space="preserve">   Правилами оптового рынка в отношении потребителей, с присоединенной мощностью </w:t>
      </w:r>
      <w:proofErr w:type="spellStart"/>
      <w:r w:rsidRPr="00B52A6F">
        <w:rPr>
          <w:rFonts w:ascii="Times New Roman" w:hAnsi="Times New Roman" w:cs="Times New Roman"/>
          <w:sz w:val="24"/>
          <w:szCs w:val="24"/>
        </w:rPr>
        <w:t>энергопринимающего</w:t>
      </w:r>
      <w:proofErr w:type="spellEnd"/>
      <w:r w:rsidRPr="00B52A6F">
        <w:rPr>
          <w:rFonts w:ascii="Times New Roman" w:hAnsi="Times New Roman" w:cs="Times New Roman"/>
          <w:sz w:val="24"/>
          <w:szCs w:val="24"/>
        </w:rPr>
        <w:t xml:space="preserve"> оборудования более 750 </w:t>
      </w:r>
      <w:proofErr w:type="spellStart"/>
      <w:r w:rsidRPr="00B52A6F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B52A6F">
        <w:rPr>
          <w:rFonts w:ascii="Times New Roman" w:hAnsi="Times New Roman" w:cs="Times New Roman"/>
          <w:sz w:val="24"/>
          <w:szCs w:val="24"/>
        </w:rPr>
        <w:t xml:space="preserve">, предусмотрено обязательное планирование объемов потребления электрической энергии по часам суток и обеспечение измерения фактически потребленной энергии также в почасовом режиме. Это требование продиктовано тем, что конкурентная цена на оптовом рынке будет существенно отличаться в зависимости от факторов, влияющих на цену предложения (в частности, от сезона и времени суток). Так, в часы минимальной нагрузки (ночью) цена будет значительно ниже средней. В часы максимального потребления - выше </w:t>
      </w:r>
      <w:proofErr w:type="gramStart"/>
      <w:r w:rsidRPr="00B52A6F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Pr="00B52A6F">
        <w:rPr>
          <w:rFonts w:ascii="Times New Roman" w:hAnsi="Times New Roman" w:cs="Times New Roman"/>
          <w:sz w:val="24"/>
          <w:szCs w:val="24"/>
        </w:rPr>
        <w:t xml:space="preserve">. В выходные дни ниже, чем в рабочие. Грамотное почасовое планирование позволяет не только минимизировать </w:t>
      </w:r>
      <w:proofErr w:type="spellStart"/>
      <w:r w:rsidRPr="00B52A6F">
        <w:rPr>
          <w:rFonts w:ascii="Times New Roman" w:hAnsi="Times New Roman" w:cs="Times New Roman"/>
          <w:sz w:val="24"/>
          <w:szCs w:val="24"/>
        </w:rPr>
        <w:t>энергосоставляющую</w:t>
      </w:r>
      <w:proofErr w:type="spellEnd"/>
      <w:r w:rsidRPr="00B52A6F">
        <w:rPr>
          <w:rFonts w:ascii="Times New Roman" w:hAnsi="Times New Roman" w:cs="Times New Roman"/>
          <w:sz w:val="24"/>
          <w:szCs w:val="24"/>
        </w:rPr>
        <w:t xml:space="preserve"> собственных затрат, но и дает возможность просчитать часы пиковых нагрузок во избежание аварийных ситуаций.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   Электрическая энергия в пределах ценовых зон оптового рынка электроэнергии и мощности может продаваться: по регулируемым ценам (в отношении объемов электроэнергии, предназначенных для поставок населению)  и по нерегулируемым ценам - по ценам конкурентного отбора на рынке на сутки вперед и на балансирующем рынке, а также в рамках свободных договоров.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   Рынок на сутки вперед (РСВ) представляет собой проводимый коммерческим оператором конкурентный отбор ценовых заявок поставщиков и покупателей за сутки до реальной поставки электроэнергии с определением цен и объемов поставки на каждый час суток. На РСВ цена определяется путем балансирования спроса и предложения и распространяется на всех участников рынка.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Start"/>
      <w:r w:rsidRPr="00B52A6F">
        <w:rPr>
          <w:rFonts w:ascii="Times New Roman" w:hAnsi="Times New Roman" w:cs="Times New Roman"/>
          <w:sz w:val="24"/>
          <w:szCs w:val="24"/>
        </w:rPr>
        <w:t>Торговля отклонениями фактических объемов производства/потребления от плановых осуществляется в режиме реального времени на балансирующем рынке (БР).</w:t>
      </w:r>
      <w:proofErr w:type="gramEnd"/>
      <w:r w:rsidRPr="00B52A6F">
        <w:rPr>
          <w:rFonts w:ascii="Times New Roman" w:hAnsi="Times New Roman" w:cs="Times New Roman"/>
          <w:sz w:val="24"/>
          <w:szCs w:val="24"/>
        </w:rPr>
        <w:t xml:space="preserve"> Стоимость отклонений формируется таким образом, чтобы стимулировать участников к более точному исполнению планового потребления и производства электроэнергии.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   Реализация мощности на оптовом рынке происходит с помощью следующих механизмов: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покупка/продажа мощности, отобранной по итогам конкурентного отбора мощности;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покупка/продажа мощности по свободным договорам купли-продажи мощности (СДМ);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покупка/продажа мощности по договорам о предоставлении мощности и по договорам купли-продажи мощности новых атомных станций и гидроэлектростанций;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lastRenderedPageBreak/>
        <w:t>покупка/продажа мощности генерирующих объектов, отнесенных к генерирующим объектам, поставляющим мощность в вынужденном режиме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покупка/продажа мощности по регулируемым договорам (в объемах поставки населению и приравненным категориям);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покупка/продажа мощности, производимой генерирующими объектами, функционирующими на основе использования возобновляемых источников энергии</w:t>
      </w:r>
    </w:p>
    <w:p w:rsidR="00BB118D" w:rsidRPr="00B52A6F" w:rsidRDefault="00BB118D" w:rsidP="00BB118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Таким образом, цена закупки электроэнергии на ОРЭМ складывается из цены собственно электроэнергии и мощности, тарифа услуг сетевой организации и тарифов на услуги организаций, обеспечивающих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рынка (А</w:t>
      </w:r>
      <w:r w:rsidRPr="00B52A6F">
        <w:rPr>
          <w:rFonts w:ascii="Times New Roman" w:hAnsi="Times New Roman" w:cs="Times New Roman"/>
          <w:sz w:val="24"/>
          <w:szCs w:val="24"/>
        </w:rPr>
        <w:t>О «ЦФР», АО «АТС», «СО ЕЭС»).</w:t>
      </w:r>
    </w:p>
    <w:p w:rsidR="00BB118D" w:rsidRDefault="00BB118D" w:rsidP="00BB118D">
      <w:pPr>
        <w:jc w:val="both"/>
        <w:rPr>
          <w:rFonts w:ascii="Times New Roman" w:hAnsi="Times New Roman" w:cs="Times New Roman"/>
        </w:rPr>
      </w:pPr>
    </w:p>
    <w:p w:rsidR="00903927" w:rsidRDefault="00903927">
      <w:bookmarkStart w:id="0" w:name="_GoBack"/>
      <w:bookmarkEnd w:id="0"/>
    </w:p>
    <w:sectPr w:rsidR="0090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8D"/>
    <w:rsid w:val="00903927"/>
    <w:rsid w:val="00B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2020-03-12T05:36:00Z</dcterms:created>
  <dcterms:modified xsi:type="dcterms:W3CDTF">2020-03-12T05:38:00Z</dcterms:modified>
</cp:coreProperties>
</file>